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DB" w:rsidRPr="00AF6B3C" w:rsidRDefault="00B72D5F" w:rsidP="00B72D5F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754372" cy="1934196"/>
            <wp:effectExtent l="0" t="0" r="0" b="0"/>
            <wp:wrapNone/>
            <wp:docPr id="2" name="Image 2" descr="Entete de lettre-Mairie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 de lettre-Mairie-N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04" b="7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99" cy="19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64">
        <w:rPr>
          <w:b/>
          <w:noProof/>
          <w:color w:val="FF0000"/>
          <w:u w:val="single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-5645150</wp:posOffset>
            </wp:positionH>
            <wp:positionV relativeFrom="paragraph">
              <wp:posOffset>-899796</wp:posOffset>
            </wp:positionV>
            <wp:extent cx="1128353" cy="1244009"/>
            <wp:effectExtent l="0" t="0" r="0" b="0"/>
            <wp:wrapNone/>
            <wp:docPr id="1" name="Image 1" descr="Entete de lettre-Mairie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 de lettre-Mairie-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04" b="7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74" cy="12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5F" w:rsidRDefault="00245B1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33020</wp:posOffset>
                </wp:positionV>
                <wp:extent cx="4906010" cy="610235"/>
                <wp:effectExtent l="8255" t="8890" r="1016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5F" w:rsidRPr="00B72D5F" w:rsidRDefault="00B72D5F" w:rsidP="0062798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72D5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REGLEMENT DU CONCOURS DES ILLUMINATIONS ET DECORATIONS DE NOEL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2.6pt;width:386.3pt;height:4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">
                <v:textbox>
                  <w:txbxContent>
                    <w:p w:rsidR="00B72D5F" w:rsidRPr="00B72D5F" w:rsidRDefault="00B72D5F" w:rsidP="0062798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72D5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REGLEMENT DU CONCOURS DES ILLUMINATIONS ET DECORATIONS DE NOEL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D5F" w:rsidRDefault="00B72D5F">
      <w:pPr>
        <w:rPr>
          <w:b/>
          <w:u w:val="single"/>
        </w:rPr>
      </w:pPr>
    </w:p>
    <w:p w:rsidR="00B72D5F" w:rsidRDefault="00B72D5F">
      <w:pPr>
        <w:rPr>
          <w:b/>
          <w:u w:val="single"/>
        </w:rPr>
      </w:pPr>
    </w:p>
    <w:p w:rsidR="00B72D5F" w:rsidRDefault="00B72D5F">
      <w:pPr>
        <w:rPr>
          <w:b/>
          <w:u w:val="single"/>
        </w:rPr>
      </w:pPr>
    </w:p>
    <w:p w:rsidR="00B72D5F" w:rsidRDefault="00B72D5F" w:rsidP="00E772E4">
      <w:pPr>
        <w:jc w:val="both"/>
        <w:rPr>
          <w:b/>
          <w:u w:val="single"/>
        </w:rPr>
      </w:pPr>
    </w:p>
    <w:p w:rsidR="00AF6B3C" w:rsidRPr="00E772E4" w:rsidRDefault="00AF6B3C" w:rsidP="00E772E4">
      <w:pPr>
        <w:jc w:val="both"/>
        <w:rPr>
          <w:rFonts w:ascii="Century Gothic" w:hAnsi="Century Gothic"/>
          <w:b/>
          <w:u w:val="single"/>
        </w:rPr>
      </w:pPr>
      <w:r w:rsidRPr="00E772E4">
        <w:rPr>
          <w:rFonts w:ascii="Century Gothic" w:hAnsi="Century Gothic"/>
          <w:b/>
          <w:u w:val="single"/>
        </w:rPr>
        <w:t>Article 1 : Objet</w:t>
      </w:r>
    </w:p>
    <w:p w:rsidR="00AF6B3C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 Dans le cadre des fêtes de fin d’année, la Ville de Morangis en partenariat avec le Comité des Fêtes organise</w:t>
      </w:r>
      <w:r w:rsidR="0099123F" w:rsidRPr="00E772E4">
        <w:rPr>
          <w:rFonts w:ascii="Century Gothic" w:hAnsi="Century Gothic"/>
        </w:rPr>
        <w:t>nt</w:t>
      </w:r>
      <w:r w:rsidRPr="00E772E4">
        <w:rPr>
          <w:rFonts w:ascii="Century Gothic" w:hAnsi="Century Gothic"/>
        </w:rPr>
        <w:t xml:space="preserve"> un </w:t>
      </w:r>
      <w:r w:rsidR="00ED3E64" w:rsidRPr="00E772E4">
        <w:rPr>
          <w:rFonts w:ascii="Century Gothic" w:hAnsi="Century Gothic"/>
        </w:rPr>
        <w:t>concours</w:t>
      </w:r>
      <w:r w:rsidRPr="00E772E4">
        <w:rPr>
          <w:rFonts w:ascii="Century Gothic" w:hAnsi="Century Gothic"/>
        </w:rPr>
        <w:t xml:space="preserve"> sur le thème des illuminations et décorations de Noël afin de faire vivre l’esprit de Noël dans les rues Morangissoises. </w:t>
      </w:r>
    </w:p>
    <w:p w:rsidR="00E772E4" w:rsidRPr="00E772E4" w:rsidRDefault="00E772E4" w:rsidP="00E772E4">
      <w:pPr>
        <w:jc w:val="both"/>
        <w:rPr>
          <w:rFonts w:ascii="Century Gothic" w:hAnsi="Century Gothic"/>
        </w:rPr>
      </w:pPr>
    </w:p>
    <w:p w:rsidR="00AF6B3C" w:rsidRPr="00E772E4" w:rsidRDefault="00AF6B3C" w:rsidP="00E772E4">
      <w:pPr>
        <w:jc w:val="both"/>
        <w:rPr>
          <w:rFonts w:ascii="Century Gothic" w:hAnsi="Century Gothic"/>
          <w:b/>
          <w:u w:val="single"/>
        </w:rPr>
      </w:pPr>
      <w:r w:rsidRPr="00E772E4">
        <w:rPr>
          <w:rFonts w:ascii="Century Gothic" w:hAnsi="Century Gothic"/>
          <w:b/>
          <w:u w:val="single"/>
        </w:rPr>
        <w:t xml:space="preserve">Article 2 : inscriptions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>Le concours est ouvert à tous les habitants de la commune de Morangis, après inscription obligatoire auprès de la mairie</w:t>
      </w:r>
      <w:r w:rsidR="00ED3E64" w:rsidRPr="00E772E4">
        <w:rPr>
          <w:rFonts w:ascii="Century Gothic" w:hAnsi="Century Gothic"/>
        </w:rPr>
        <w:t xml:space="preserve"> (formulaire en ligne sur le site de la </w:t>
      </w:r>
      <w:r w:rsidR="00BA1FFB" w:rsidRPr="00582766">
        <w:rPr>
          <w:rFonts w:ascii="Century Gothic" w:hAnsi="Century Gothic"/>
        </w:rPr>
        <w:t>ville</w:t>
      </w:r>
      <w:r w:rsidR="00ED3E64" w:rsidRPr="00582766">
        <w:rPr>
          <w:rFonts w:ascii="Century Gothic" w:hAnsi="Century Gothic"/>
        </w:rPr>
        <w:t>).</w:t>
      </w:r>
    </w:p>
    <w:p w:rsidR="00ED3E64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 La participation est gratuite et s’effectuera soit sur internet en remplissant le formulaire d’inscription, </w:t>
      </w:r>
      <w:r w:rsidR="00212C8D">
        <w:rPr>
          <w:rFonts w:ascii="Century Gothic" w:hAnsi="Century Gothic"/>
        </w:rPr>
        <w:t xml:space="preserve">ou par </w:t>
      </w:r>
      <w:r w:rsidR="004055E3" w:rsidRPr="00E772E4">
        <w:rPr>
          <w:rFonts w:ascii="Century Gothic" w:hAnsi="Century Gothic"/>
        </w:rPr>
        <w:t>mail :</w:t>
      </w:r>
      <w:r w:rsidRPr="00E772E4">
        <w:rPr>
          <w:rFonts w:ascii="Century Gothic" w:hAnsi="Century Gothic"/>
        </w:rPr>
        <w:t xml:space="preserve"> </w:t>
      </w:r>
      <w:hyperlink r:id="rId9" w:history="1">
        <w:r w:rsidR="00ED3E64" w:rsidRPr="00E772E4">
          <w:rPr>
            <w:rStyle w:val="Lienhypertexte"/>
            <w:rFonts w:ascii="Century Gothic" w:hAnsi="Century Gothic"/>
          </w:rPr>
          <w:t>animation.locale@morangis91.com</w:t>
        </w:r>
      </w:hyperlink>
      <w:r w:rsidR="00ED3E64" w:rsidRPr="00E772E4">
        <w:rPr>
          <w:rFonts w:ascii="Century Gothic" w:hAnsi="Century Gothic"/>
        </w:rPr>
        <w:t>.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La date limite </w:t>
      </w:r>
      <w:r w:rsidR="00342D6A" w:rsidRPr="00E772E4">
        <w:rPr>
          <w:rFonts w:ascii="Century Gothic" w:hAnsi="Century Gothic"/>
        </w:rPr>
        <w:t>d’inscription est fixée au Samedi 12</w:t>
      </w:r>
      <w:r w:rsidRPr="00E772E4">
        <w:rPr>
          <w:rFonts w:ascii="Century Gothic" w:hAnsi="Century Gothic"/>
        </w:rPr>
        <w:t xml:space="preserve"> décembre 2020. </w:t>
      </w:r>
    </w:p>
    <w:p w:rsidR="00AF6B3C" w:rsidRPr="00E772E4" w:rsidRDefault="00AF6B3C" w:rsidP="00E772E4">
      <w:pPr>
        <w:jc w:val="both"/>
        <w:rPr>
          <w:rFonts w:ascii="Century Gothic" w:hAnsi="Century Gothic"/>
          <w:b/>
          <w:u w:val="single"/>
        </w:rPr>
      </w:pPr>
      <w:r w:rsidRPr="00E772E4">
        <w:rPr>
          <w:rFonts w:ascii="Century Gothic" w:hAnsi="Century Gothic"/>
          <w:b/>
          <w:u w:val="single"/>
        </w:rPr>
        <w:t>Article 3 : Catégories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 Les participants doivent s’inscrire dans l’une des catégories suivantes :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• Catégorie 1 : Maisons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• Catégorie 2 : Balcons ou terrasses (appartements) </w:t>
      </w:r>
    </w:p>
    <w:p w:rsidR="00AF6B3C" w:rsidRPr="00E772E4" w:rsidRDefault="00AF6B3C" w:rsidP="00E772E4">
      <w:pPr>
        <w:jc w:val="both"/>
        <w:rPr>
          <w:rFonts w:ascii="Century Gothic" w:hAnsi="Century Gothic"/>
          <w:b/>
          <w:u w:val="single"/>
        </w:rPr>
      </w:pPr>
      <w:r w:rsidRPr="00E772E4">
        <w:rPr>
          <w:rFonts w:ascii="Century Gothic" w:hAnsi="Century Gothic"/>
          <w:b/>
          <w:u w:val="single"/>
        </w:rPr>
        <w:t xml:space="preserve">Article 4 : Critères de sélection - jury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>Les critères d’évaluation seront les suivants :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 • La qualité de l’agencement des ill</w:t>
      </w:r>
      <w:r w:rsidR="002A0C2E" w:rsidRPr="00E772E4">
        <w:rPr>
          <w:rFonts w:ascii="Century Gothic" w:hAnsi="Century Gothic"/>
        </w:rPr>
        <w:t xml:space="preserve">uminations et décorations de </w:t>
      </w:r>
      <w:r w:rsidR="00ED3E64" w:rsidRPr="00E772E4">
        <w:rPr>
          <w:rFonts w:ascii="Century Gothic" w:hAnsi="Century Gothic"/>
        </w:rPr>
        <w:t>Noël</w:t>
      </w:r>
      <w:r w:rsidRPr="00E772E4">
        <w:rPr>
          <w:rFonts w:ascii="Century Gothic" w:hAnsi="Century Gothic"/>
        </w:rPr>
        <w:t xml:space="preserve"> (effet d’ensemble) ;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• Le sens artistique et l’originalité ;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• La visibilité de la rue ;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>• Les efforts en matière de développement durable et économies d’énergie : utilisation d’ampoules et guirlandes à basse c</w:t>
      </w:r>
      <w:r w:rsidR="0099123F" w:rsidRPr="00E772E4">
        <w:rPr>
          <w:rFonts w:ascii="Century Gothic" w:hAnsi="Century Gothic"/>
        </w:rPr>
        <w:t>onsommation</w:t>
      </w:r>
      <w:r w:rsidR="00582766">
        <w:rPr>
          <w:rFonts w:ascii="Century Gothic" w:hAnsi="Century Gothic"/>
        </w:rPr>
        <w:t xml:space="preserve">, </w:t>
      </w:r>
      <w:r w:rsidR="0099123F" w:rsidRPr="00E772E4">
        <w:rPr>
          <w:rFonts w:ascii="Century Gothic" w:hAnsi="Century Gothic"/>
        </w:rPr>
        <w:t>non électriques, etc…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Les illuminations et décorations devront :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>• être installées sur le domaine privé et ne pas empiéter sur le trottoir et la voie publique ;</w:t>
      </w:r>
    </w:p>
    <w:p w:rsidR="0099123F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 • être visibles de la rue ou de la route entre 17h30 et 22h. </w:t>
      </w:r>
    </w:p>
    <w:p w:rsidR="0099123F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lastRenderedPageBreak/>
        <w:t xml:space="preserve">Le passage du jury ne se fera qu’une seule fois </w:t>
      </w:r>
      <w:r w:rsidR="00BA1FFB" w:rsidRPr="00582766">
        <w:rPr>
          <w:rFonts w:ascii="Century Gothic" w:hAnsi="Century Gothic"/>
        </w:rPr>
        <w:t>pendant</w:t>
      </w:r>
      <w:r w:rsidRPr="00E772E4">
        <w:rPr>
          <w:rFonts w:ascii="Century Gothic" w:hAnsi="Century Gothic"/>
        </w:rPr>
        <w:t xml:space="preserve"> </w:t>
      </w:r>
      <w:r w:rsidR="00ED3E64" w:rsidRPr="00E772E4">
        <w:rPr>
          <w:rFonts w:ascii="Century Gothic" w:hAnsi="Century Gothic"/>
        </w:rPr>
        <w:t>la semaine du 14 au 18 décembre 2020</w:t>
      </w:r>
      <w:r w:rsidR="0099123F" w:rsidRPr="00E772E4">
        <w:rPr>
          <w:rFonts w:ascii="Century Gothic" w:hAnsi="Century Gothic"/>
        </w:rPr>
        <w:t xml:space="preserve">. Ce dernier sera composé de quelques membres de la </w:t>
      </w:r>
      <w:r w:rsidR="00BA1FFB" w:rsidRPr="00582766">
        <w:rPr>
          <w:rFonts w:ascii="Century Gothic" w:hAnsi="Century Gothic"/>
        </w:rPr>
        <w:t>M</w:t>
      </w:r>
      <w:r w:rsidR="0099123F" w:rsidRPr="00E772E4">
        <w:rPr>
          <w:rFonts w:ascii="Century Gothic" w:hAnsi="Century Gothic"/>
        </w:rPr>
        <w:t xml:space="preserve">unicipalité </w:t>
      </w:r>
      <w:r w:rsidR="00ED3E64" w:rsidRPr="00E772E4">
        <w:rPr>
          <w:rFonts w:ascii="Century Gothic" w:hAnsi="Century Gothic"/>
        </w:rPr>
        <w:t>et du</w:t>
      </w:r>
      <w:r w:rsidR="0099123F" w:rsidRPr="00E772E4">
        <w:rPr>
          <w:rFonts w:ascii="Century Gothic" w:hAnsi="Century Gothic"/>
        </w:rPr>
        <w:t xml:space="preserve"> Comité des Fêtes.</w:t>
      </w:r>
    </w:p>
    <w:p w:rsidR="00552ADB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 Le jury</w:t>
      </w:r>
      <w:r w:rsidRPr="00582766">
        <w:rPr>
          <w:rFonts w:ascii="Century Gothic" w:hAnsi="Century Gothic"/>
        </w:rPr>
        <w:t xml:space="preserve"> </w:t>
      </w:r>
      <w:r w:rsidR="00BA1FFB" w:rsidRPr="00582766">
        <w:rPr>
          <w:rFonts w:ascii="Century Gothic" w:hAnsi="Century Gothic"/>
        </w:rPr>
        <w:t>n’entrera</w:t>
      </w:r>
      <w:r w:rsidRPr="00582766">
        <w:rPr>
          <w:rFonts w:ascii="Century Gothic" w:hAnsi="Century Gothic"/>
        </w:rPr>
        <w:t xml:space="preserve"> </w:t>
      </w:r>
      <w:r w:rsidRPr="00E772E4">
        <w:rPr>
          <w:rFonts w:ascii="Century Gothic" w:hAnsi="Century Gothic"/>
        </w:rPr>
        <w:t>pas dans les propriétés privées</w:t>
      </w:r>
      <w:r w:rsidR="002A55E7" w:rsidRPr="00E772E4">
        <w:rPr>
          <w:rFonts w:ascii="Century Gothic" w:hAnsi="Century Gothic"/>
        </w:rPr>
        <w:t>.</w:t>
      </w:r>
    </w:p>
    <w:p w:rsidR="00552ADB" w:rsidRPr="00E772E4" w:rsidRDefault="00552ADB" w:rsidP="00E772E4">
      <w:pPr>
        <w:jc w:val="both"/>
        <w:rPr>
          <w:rFonts w:ascii="Century Gothic" w:hAnsi="Century Gothic"/>
        </w:rPr>
      </w:pPr>
    </w:p>
    <w:p w:rsidR="00AF6B3C" w:rsidRPr="00E772E4" w:rsidRDefault="00AF6B3C" w:rsidP="00E772E4">
      <w:pPr>
        <w:jc w:val="both"/>
        <w:rPr>
          <w:rFonts w:ascii="Century Gothic" w:hAnsi="Century Gothic"/>
          <w:b/>
          <w:u w:val="single"/>
        </w:rPr>
      </w:pPr>
      <w:r w:rsidRPr="00D71581">
        <w:rPr>
          <w:rFonts w:ascii="Century Gothic" w:hAnsi="Century Gothic"/>
          <w:b/>
          <w:color w:val="FF0000"/>
          <w:u w:val="single"/>
        </w:rPr>
        <w:t xml:space="preserve"> </w:t>
      </w:r>
      <w:r w:rsidRPr="00E772E4">
        <w:rPr>
          <w:rFonts w:ascii="Century Gothic" w:hAnsi="Century Gothic"/>
          <w:b/>
          <w:u w:val="single"/>
        </w:rPr>
        <w:t xml:space="preserve">Article 5 : Résultats et remise des prix </w:t>
      </w:r>
    </w:p>
    <w:p w:rsidR="00D71581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Les résultats du concours seront annoncés le </w:t>
      </w:r>
      <w:r w:rsidR="0099123F" w:rsidRPr="00E772E4">
        <w:rPr>
          <w:rFonts w:ascii="Century Gothic" w:hAnsi="Century Gothic"/>
        </w:rPr>
        <w:t>dimanche 3 Janvier 2021 lors des vœux du Maire.</w:t>
      </w:r>
      <w:r w:rsidR="00C47A55" w:rsidRPr="00E772E4">
        <w:rPr>
          <w:rFonts w:ascii="Century Gothic" w:hAnsi="Century Gothic"/>
        </w:rPr>
        <w:t xml:space="preserve"> Les inscrits au concours devront maintenir en l’état leurs installations </w:t>
      </w:r>
      <w:r w:rsidR="002A0C2E" w:rsidRPr="00E772E4">
        <w:rPr>
          <w:rFonts w:ascii="Century Gothic" w:hAnsi="Century Gothic"/>
        </w:rPr>
        <w:t>jusqu’à cette date.</w:t>
      </w:r>
      <w:r w:rsidR="00BA1FFB">
        <w:rPr>
          <w:rFonts w:ascii="Century Gothic" w:hAnsi="Century Gothic"/>
        </w:rPr>
        <w:t xml:space="preserve"> </w:t>
      </w:r>
      <w:bookmarkStart w:id="0" w:name="_Hlk55894347"/>
    </w:p>
    <w:p w:rsidR="00D908BD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Le </w:t>
      </w:r>
      <w:r w:rsidR="00B4000A">
        <w:rPr>
          <w:rFonts w:ascii="Century Gothic" w:hAnsi="Century Gothic"/>
        </w:rPr>
        <w:t>1er</w:t>
      </w:r>
      <w:r w:rsidR="00D71581">
        <w:rPr>
          <w:rFonts w:ascii="Century Gothic" w:hAnsi="Century Gothic"/>
          <w:color w:val="FF0000"/>
          <w:vertAlign w:val="superscript"/>
        </w:rPr>
        <w:t xml:space="preserve"> </w:t>
      </w:r>
      <w:r w:rsidR="00D908BD">
        <w:rPr>
          <w:rFonts w:ascii="Century Gothic" w:hAnsi="Century Gothic"/>
        </w:rPr>
        <w:t xml:space="preserve">prix </w:t>
      </w:r>
      <w:r w:rsidRPr="00E772E4">
        <w:rPr>
          <w:rFonts w:ascii="Century Gothic" w:hAnsi="Century Gothic"/>
        </w:rPr>
        <w:t xml:space="preserve">de chaque catégorie </w:t>
      </w:r>
      <w:r w:rsidR="00D908BD">
        <w:rPr>
          <w:rFonts w:ascii="Century Gothic" w:hAnsi="Century Gothic"/>
        </w:rPr>
        <w:t>recevr</w:t>
      </w:r>
      <w:r w:rsidR="00B4000A">
        <w:rPr>
          <w:rFonts w:ascii="Century Gothic" w:hAnsi="Century Gothic"/>
        </w:rPr>
        <w:t>a</w:t>
      </w:r>
      <w:r w:rsidR="00D908BD">
        <w:rPr>
          <w:rFonts w:ascii="Century Gothic" w:hAnsi="Century Gothic"/>
        </w:rPr>
        <w:t xml:space="preserve"> des bons d’achats d’une valeur de 150€</w:t>
      </w:r>
    </w:p>
    <w:p w:rsidR="00D908BD" w:rsidRDefault="00183075" w:rsidP="00E77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2</w:t>
      </w:r>
      <w:r w:rsidRPr="00B4000A">
        <w:rPr>
          <w:rFonts w:ascii="Century Gothic" w:hAnsi="Century Gothic"/>
          <w:vertAlign w:val="superscript"/>
        </w:rPr>
        <w:t>ème</w:t>
      </w:r>
      <w:r>
        <w:rPr>
          <w:rFonts w:ascii="Century Gothic" w:hAnsi="Century Gothic"/>
        </w:rPr>
        <w:t xml:space="preserve"> prix</w:t>
      </w:r>
      <w:r w:rsidR="00D908BD">
        <w:rPr>
          <w:rFonts w:ascii="Century Gothic" w:hAnsi="Century Gothic"/>
        </w:rPr>
        <w:t xml:space="preserve"> de chaque catégorie recevr</w:t>
      </w:r>
      <w:r w:rsidR="00B4000A">
        <w:rPr>
          <w:rFonts w:ascii="Century Gothic" w:hAnsi="Century Gothic"/>
        </w:rPr>
        <w:t>a</w:t>
      </w:r>
      <w:r w:rsidR="00D908BD">
        <w:rPr>
          <w:rFonts w:ascii="Century Gothic" w:hAnsi="Century Gothic"/>
        </w:rPr>
        <w:t xml:space="preserve"> des bons d’achats d’une valeur de 80€.</w:t>
      </w:r>
    </w:p>
    <w:p w:rsidR="00586E37" w:rsidRDefault="00A95D70" w:rsidP="00E77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3</w:t>
      </w:r>
      <w:r w:rsidRPr="00D908BD">
        <w:rPr>
          <w:rFonts w:ascii="Century Gothic" w:hAnsi="Century Gothic"/>
          <w:vertAlign w:val="superscript"/>
        </w:rPr>
        <w:t>ème</w:t>
      </w:r>
      <w:r>
        <w:rPr>
          <w:rFonts w:ascii="Century Gothic" w:hAnsi="Century Gothic"/>
        </w:rPr>
        <w:t xml:space="preserve"> prix</w:t>
      </w:r>
      <w:r w:rsidR="00D908BD">
        <w:rPr>
          <w:rFonts w:ascii="Century Gothic" w:hAnsi="Century Gothic"/>
        </w:rPr>
        <w:t xml:space="preserve"> de </w:t>
      </w:r>
      <w:r w:rsidR="00586E37">
        <w:rPr>
          <w:rFonts w:ascii="Century Gothic" w:hAnsi="Century Gothic"/>
        </w:rPr>
        <w:t xml:space="preserve">chaque </w:t>
      </w:r>
      <w:r w:rsidR="00586E37" w:rsidRPr="00E772E4">
        <w:rPr>
          <w:rFonts w:ascii="Century Gothic" w:hAnsi="Century Gothic"/>
        </w:rPr>
        <w:t>catégorie</w:t>
      </w:r>
      <w:r w:rsidR="00586E37">
        <w:rPr>
          <w:rFonts w:ascii="Century Gothic" w:hAnsi="Century Gothic"/>
        </w:rPr>
        <w:t xml:space="preserve"> recevr</w:t>
      </w:r>
      <w:r w:rsidR="00B4000A">
        <w:rPr>
          <w:rFonts w:ascii="Century Gothic" w:hAnsi="Century Gothic"/>
        </w:rPr>
        <w:t>a</w:t>
      </w:r>
      <w:r w:rsidR="00586E37">
        <w:rPr>
          <w:rFonts w:ascii="Century Gothic" w:hAnsi="Century Gothic"/>
        </w:rPr>
        <w:t xml:space="preserve"> des bons d’achat d’une valeur de 50€.</w:t>
      </w:r>
    </w:p>
    <w:p w:rsidR="00B4000A" w:rsidRDefault="00B4000A" w:rsidP="00E77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Ces bons d’achats seront à utilis</w:t>
      </w:r>
      <w:r w:rsidR="004A0D58">
        <w:rPr>
          <w:rFonts w:ascii="Century Gothic" w:hAnsi="Century Gothic"/>
        </w:rPr>
        <w:t>er</w:t>
      </w:r>
      <w:bookmarkStart w:id="1" w:name="_GoBack"/>
      <w:bookmarkEnd w:id="1"/>
      <w:r>
        <w:rPr>
          <w:rFonts w:ascii="Century Gothic" w:hAnsi="Century Gothic"/>
        </w:rPr>
        <w:t xml:space="preserve"> chez les commerçants de Morangis.</w:t>
      </w:r>
    </w:p>
    <w:p w:rsidR="00D71581" w:rsidRPr="00B4000A" w:rsidRDefault="00A95D70" w:rsidP="00E77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99123F" w:rsidRPr="00E772E4">
        <w:rPr>
          <w:rFonts w:ascii="Century Gothic" w:hAnsi="Century Gothic"/>
        </w:rPr>
        <w:t xml:space="preserve">ous les </w:t>
      </w:r>
      <w:r>
        <w:rPr>
          <w:rFonts w:ascii="Century Gothic" w:hAnsi="Century Gothic"/>
        </w:rPr>
        <w:t xml:space="preserve">autres </w:t>
      </w:r>
      <w:r w:rsidR="0099123F" w:rsidRPr="00E772E4">
        <w:rPr>
          <w:rFonts w:ascii="Century Gothic" w:hAnsi="Century Gothic"/>
        </w:rPr>
        <w:t>participants seront récompensés</w:t>
      </w:r>
      <w:r w:rsidR="00BA1FFB">
        <w:rPr>
          <w:rFonts w:ascii="Century Gothic" w:hAnsi="Century Gothic"/>
        </w:rPr>
        <w:t xml:space="preserve"> </w:t>
      </w:r>
      <w:r w:rsidRPr="00A95D70">
        <w:rPr>
          <w:rFonts w:ascii="Century Gothic" w:hAnsi="Century Gothic"/>
        </w:rPr>
        <w:t>avec un lot de consolation.</w:t>
      </w:r>
    </w:p>
    <w:bookmarkEnd w:id="0"/>
    <w:p w:rsidR="00ED3E64" w:rsidRPr="00E772E4" w:rsidRDefault="00ED3E64" w:rsidP="00E772E4">
      <w:pPr>
        <w:jc w:val="both"/>
        <w:rPr>
          <w:rFonts w:ascii="Century Gothic" w:hAnsi="Century Gothic"/>
        </w:rPr>
      </w:pPr>
    </w:p>
    <w:p w:rsidR="00AF6B3C" w:rsidRPr="00E772E4" w:rsidRDefault="00AF6B3C" w:rsidP="00E772E4">
      <w:pPr>
        <w:jc w:val="both"/>
        <w:rPr>
          <w:rFonts w:ascii="Century Gothic" w:hAnsi="Century Gothic"/>
          <w:b/>
          <w:u w:val="single"/>
        </w:rPr>
      </w:pPr>
      <w:r w:rsidRPr="00E772E4">
        <w:rPr>
          <w:rFonts w:ascii="Century Gothic" w:hAnsi="Century Gothic"/>
          <w:b/>
          <w:u w:val="single"/>
        </w:rPr>
        <w:t xml:space="preserve">Article 6 : Droit à l’image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>Les participants acceptent que des photos de leurs illuminations et décorations soient réalisées et autorisent leur publication dans les supports de communication de la ville d</w:t>
      </w:r>
      <w:r w:rsidR="0099123F" w:rsidRPr="00E772E4">
        <w:rPr>
          <w:rFonts w:ascii="Century Gothic" w:hAnsi="Century Gothic"/>
        </w:rPr>
        <w:t>e Morangis</w:t>
      </w:r>
      <w:r w:rsidRPr="00E772E4">
        <w:rPr>
          <w:rFonts w:ascii="Century Gothic" w:hAnsi="Century Gothic"/>
        </w:rPr>
        <w:t xml:space="preserve">. </w:t>
      </w:r>
    </w:p>
    <w:p w:rsidR="00AF6B3C" w:rsidRPr="00E772E4" w:rsidRDefault="00AF6B3C" w:rsidP="00E772E4">
      <w:pPr>
        <w:jc w:val="both"/>
        <w:rPr>
          <w:rFonts w:ascii="Century Gothic" w:hAnsi="Century Gothic"/>
        </w:rPr>
      </w:pPr>
    </w:p>
    <w:p w:rsidR="00AF6B3C" w:rsidRPr="00E772E4" w:rsidRDefault="00AF6B3C" w:rsidP="00E772E4">
      <w:pPr>
        <w:jc w:val="both"/>
        <w:rPr>
          <w:rFonts w:ascii="Century Gothic" w:hAnsi="Century Gothic"/>
          <w:b/>
          <w:u w:val="single"/>
        </w:rPr>
      </w:pPr>
      <w:r w:rsidRPr="00E772E4">
        <w:rPr>
          <w:rFonts w:ascii="Century Gothic" w:hAnsi="Century Gothic"/>
          <w:b/>
          <w:u w:val="single"/>
        </w:rPr>
        <w:t>Article 7 : Acceptation du règlement</w:t>
      </w:r>
    </w:p>
    <w:p w:rsidR="001B3EFC" w:rsidRPr="00E772E4" w:rsidRDefault="00AF6B3C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 xml:space="preserve"> Les participants, inscrits au concours d’illuminations et décorations de Noël des maisons, balcons</w:t>
      </w:r>
      <w:r w:rsidR="00B4000A">
        <w:rPr>
          <w:rFonts w:ascii="Century Gothic" w:hAnsi="Century Gothic"/>
        </w:rPr>
        <w:t xml:space="preserve"> et terrasses </w:t>
      </w:r>
      <w:r w:rsidRPr="00E772E4">
        <w:rPr>
          <w:rFonts w:ascii="Century Gothic" w:hAnsi="Century Gothic"/>
        </w:rPr>
        <w:t>acceptent, sans réserve, le présent règlement ainsi que les décisions prises pa</w:t>
      </w:r>
      <w:r w:rsidR="00D71581" w:rsidRPr="00E772E4">
        <w:rPr>
          <w:rFonts w:ascii="Century Gothic" w:hAnsi="Century Gothic"/>
        </w:rPr>
        <w:t>r le jury</w:t>
      </w:r>
      <w:r w:rsidR="00B4000A">
        <w:rPr>
          <w:rFonts w:ascii="Century Gothic" w:hAnsi="Century Gothic"/>
        </w:rPr>
        <w:t>.</w:t>
      </w:r>
    </w:p>
    <w:p w:rsidR="00ED3E64" w:rsidRPr="00E772E4" w:rsidRDefault="00ED3E64" w:rsidP="00E772E4">
      <w:pPr>
        <w:jc w:val="both"/>
        <w:rPr>
          <w:rFonts w:ascii="Century Gothic" w:hAnsi="Century Gothic"/>
        </w:rPr>
      </w:pPr>
    </w:p>
    <w:p w:rsidR="00ED3E64" w:rsidRPr="00E772E4" w:rsidRDefault="00ED3E64" w:rsidP="00E772E4">
      <w:pPr>
        <w:jc w:val="both"/>
        <w:rPr>
          <w:rFonts w:ascii="Century Gothic" w:hAnsi="Century Gothic"/>
        </w:rPr>
      </w:pPr>
      <w:r w:rsidRPr="00E772E4">
        <w:rPr>
          <w:rFonts w:ascii="Century Gothic" w:hAnsi="Century Gothic"/>
        </w:rPr>
        <w:t>A Morangis</w:t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  <w:t xml:space="preserve">Signature </w:t>
      </w:r>
    </w:p>
    <w:p w:rsidR="00BA1FFB" w:rsidRDefault="00ED3E64" w:rsidP="00BA1FFB">
      <w:pPr>
        <w:jc w:val="right"/>
        <w:rPr>
          <w:rFonts w:ascii="Century Gothic" w:hAnsi="Century Gothic"/>
        </w:rPr>
      </w:pPr>
      <w:r w:rsidRPr="00E772E4">
        <w:rPr>
          <w:rFonts w:ascii="Century Gothic" w:hAnsi="Century Gothic"/>
        </w:rPr>
        <w:t>Le …/…/…</w:t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Pr="00E772E4">
        <w:rPr>
          <w:rFonts w:ascii="Century Gothic" w:hAnsi="Century Gothic"/>
        </w:rPr>
        <w:tab/>
      </w:r>
      <w:r w:rsidR="00E772E4" w:rsidRPr="00E772E4">
        <w:rPr>
          <w:rFonts w:ascii="Century Gothic" w:hAnsi="Century Gothic"/>
        </w:rPr>
        <w:t>Précédée</w:t>
      </w:r>
      <w:r w:rsidRPr="00E772E4">
        <w:rPr>
          <w:rFonts w:ascii="Century Gothic" w:hAnsi="Century Gothic"/>
        </w:rPr>
        <w:t xml:space="preserve"> de la mention</w:t>
      </w:r>
    </w:p>
    <w:p w:rsidR="00ED3E64" w:rsidRPr="00644DA0" w:rsidRDefault="00ED3E64" w:rsidP="00BA1FFB">
      <w:pPr>
        <w:jc w:val="right"/>
        <w:rPr>
          <w:rFonts w:ascii="Century Gothic" w:hAnsi="Century Gothic"/>
          <w:i/>
        </w:rPr>
      </w:pPr>
      <w:r w:rsidRPr="00644DA0">
        <w:rPr>
          <w:rFonts w:ascii="Century Gothic" w:hAnsi="Century Gothic"/>
        </w:rPr>
        <w:t xml:space="preserve"> « </w:t>
      </w:r>
      <w:r w:rsidRPr="00644DA0">
        <w:rPr>
          <w:rFonts w:ascii="Century Gothic" w:hAnsi="Century Gothic"/>
          <w:i/>
        </w:rPr>
        <w:t>lu et approuvé</w:t>
      </w:r>
      <w:r w:rsidRPr="00644DA0">
        <w:rPr>
          <w:rFonts w:ascii="Century Gothic" w:hAnsi="Century Gothic"/>
        </w:rPr>
        <w:t> »</w:t>
      </w:r>
    </w:p>
    <w:sectPr w:rsidR="00ED3E64" w:rsidRPr="00644DA0" w:rsidSect="00F5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A0" w:rsidRDefault="004254A0" w:rsidP="00EB209C">
      <w:pPr>
        <w:spacing w:after="0" w:line="240" w:lineRule="auto"/>
      </w:pPr>
      <w:r>
        <w:separator/>
      </w:r>
    </w:p>
  </w:endnote>
  <w:endnote w:type="continuationSeparator" w:id="0">
    <w:p w:rsidR="004254A0" w:rsidRDefault="004254A0" w:rsidP="00E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A0" w:rsidRDefault="004254A0" w:rsidP="00EB209C">
      <w:pPr>
        <w:spacing w:after="0" w:line="240" w:lineRule="auto"/>
      </w:pPr>
      <w:r>
        <w:separator/>
      </w:r>
    </w:p>
  </w:footnote>
  <w:footnote w:type="continuationSeparator" w:id="0">
    <w:p w:rsidR="004254A0" w:rsidRDefault="004254A0" w:rsidP="00EB2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3C"/>
    <w:rsid w:val="00141780"/>
    <w:rsid w:val="00183075"/>
    <w:rsid w:val="001B3EFC"/>
    <w:rsid w:val="00212C8D"/>
    <w:rsid w:val="00231D44"/>
    <w:rsid w:val="00245B13"/>
    <w:rsid w:val="002A0C2E"/>
    <w:rsid w:val="002A55E7"/>
    <w:rsid w:val="00342D6A"/>
    <w:rsid w:val="003F3F6B"/>
    <w:rsid w:val="004055E3"/>
    <w:rsid w:val="0041584A"/>
    <w:rsid w:val="004254A0"/>
    <w:rsid w:val="004A0D58"/>
    <w:rsid w:val="00552ADB"/>
    <w:rsid w:val="00582766"/>
    <w:rsid w:val="00586E37"/>
    <w:rsid w:val="00644DA0"/>
    <w:rsid w:val="00673201"/>
    <w:rsid w:val="006D2C98"/>
    <w:rsid w:val="007560BF"/>
    <w:rsid w:val="0099123F"/>
    <w:rsid w:val="009F4340"/>
    <w:rsid w:val="00A95D70"/>
    <w:rsid w:val="00AF6B3C"/>
    <w:rsid w:val="00B4000A"/>
    <w:rsid w:val="00B72D5F"/>
    <w:rsid w:val="00BA1FFB"/>
    <w:rsid w:val="00C47A55"/>
    <w:rsid w:val="00D71581"/>
    <w:rsid w:val="00D908BD"/>
    <w:rsid w:val="00DC4202"/>
    <w:rsid w:val="00E772E4"/>
    <w:rsid w:val="00EB209C"/>
    <w:rsid w:val="00ED3E64"/>
    <w:rsid w:val="00EF152D"/>
    <w:rsid w:val="00F5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E091"/>
  <w15:docId w15:val="{3267A7A8-214B-481D-AB74-15C4417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E64"/>
  </w:style>
  <w:style w:type="paragraph" w:styleId="Titre1">
    <w:name w:val="heading 1"/>
    <w:basedOn w:val="Normal"/>
    <w:next w:val="Normal"/>
    <w:link w:val="Titre1Car"/>
    <w:uiPriority w:val="9"/>
    <w:qFormat/>
    <w:rsid w:val="00ED3E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3E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3E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3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3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3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09C"/>
  </w:style>
  <w:style w:type="paragraph" w:styleId="Pieddepage">
    <w:name w:val="footer"/>
    <w:basedOn w:val="Normal"/>
    <w:link w:val="PieddepageCar"/>
    <w:uiPriority w:val="99"/>
    <w:unhideWhenUsed/>
    <w:rsid w:val="00EB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09C"/>
  </w:style>
  <w:style w:type="character" w:styleId="Lienhypertexte">
    <w:name w:val="Hyperlink"/>
    <w:basedOn w:val="Policepardfaut"/>
    <w:uiPriority w:val="99"/>
    <w:unhideWhenUsed/>
    <w:rsid w:val="00ED3E6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3E6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D3E6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D3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D3E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D3E6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3E6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D3E6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D3E6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D3E6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ED3E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3E64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ED3E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D3E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3E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D3E6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D3E64"/>
    <w:rPr>
      <w:b/>
      <w:bCs/>
    </w:rPr>
  </w:style>
  <w:style w:type="character" w:styleId="Accentuation">
    <w:name w:val="Emphasis"/>
    <w:basedOn w:val="Policepardfaut"/>
    <w:uiPriority w:val="20"/>
    <w:qFormat/>
    <w:rsid w:val="00ED3E64"/>
    <w:rPr>
      <w:i/>
      <w:iCs/>
    </w:rPr>
  </w:style>
  <w:style w:type="paragraph" w:styleId="Sansinterligne">
    <w:name w:val="No Spacing"/>
    <w:uiPriority w:val="1"/>
    <w:qFormat/>
    <w:rsid w:val="00ED3E6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D3E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D3E64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E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E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ED3E6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ED3E6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ED3E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ED3E64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ED3E64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E6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434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mation.locale@morangis91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EEAE-8E9E-4149-BC02-BDD12FD0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CORALLO Sabrina</cp:lastModifiedBy>
  <cp:revision>4</cp:revision>
  <dcterms:created xsi:type="dcterms:W3CDTF">2020-11-17T14:57:00Z</dcterms:created>
  <dcterms:modified xsi:type="dcterms:W3CDTF">2020-11-23T15:54:00Z</dcterms:modified>
</cp:coreProperties>
</file>